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06A" w:rsidRPr="00CB5945" w:rsidRDefault="009A206A" w:rsidP="000F5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B5945">
        <w:rPr>
          <w:b/>
        </w:rPr>
        <w:t>Eléments de langage relatifs au déplo</w:t>
      </w:r>
      <w:r w:rsidR="002348BD" w:rsidRPr="00CB5945">
        <w:rPr>
          <w:b/>
        </w:rPr>
        <w:t>iement de la certification des organismes de formation qui délivrent des attestations de compétence –</w:t>
      </w:r>
      <w:r w:rsidR="009309B2">
        <w:rPr>
          <w:b/>
        </w:rPr>
        <w:t xml:space="preserve"> 25</w:t>
      </w:r>
      <w:r w:rsidR="002348BD" w:rsidRPr="00CB5945">
        <w:rPr>
          <w:b/>
        </w:rPr>
        <w:t xml:space="preserve"> juillet 2017</w:t>
      </w:r>
    </w:p>
    <w:p w:rsidR="005A766A" w:rsidRPr="00CB5945" w:rsidRDefault="005A766A" w:rsidP="003C0BAF">
      <w:pPr>
        <w:jc w:val="both"/>
        <w:rPr>
          <w:b/>
        </w:rPr>
      </w:pPr>
    </w:p>
    <w:p w:rsidR="005A766A" w:rsidRPr="00CB5945" w:rsidRDefault="005A766A" w:rsidP="005A766A">
      <w:pPr>
        <w:jc w:val="both"/>
        <w:rPr>
          <w:b/>
        </w:rPr>
      </w:pPr>
      <w:r w:rsidRPr="00CB5945">
        <w:rPr>
          <w:b/>
        </w:rPr>
        <w:t>Quelles sont les formations obligatoires pour mettre à disposition du public une cabine de bronzage </w:t>
      </w:r>
      <w:r w:rsidR="00FC4C22">
        <w:rPr>
          <w:b/>
        </w:rPr>
        <w:t xml:space="preserve">et qui les dispense </w:t>
      </w:r>
      <w:r w:rsidRPr="00CB5945">
        <w:rPr>
          <w:b/>
        </w:rPr>
        <w:t xml:space="preserve">? </w:t>
      </w:r>
    </w:p>
    <w:p w:rsidR="005A766A" w:rsidRPr="00CB5945" w:rsidRDefault="005A766A" w:rsidP="00C80DE4">
      <w:pPr>
        <w:pStyle w:val="Paragraphedeliste"/>
        <w:ind w:left="0"/>
        <w:jc w:val="both"/>
      </w:pPr>
      <w:r w:rsidRPr="00CB5945">
        <w:t xml:space="preserve">Toute personne qui met à disposition du public un appareil de bronzage doit être titulaire d’une </w:t>
      </w:r>
      <w:r w:rsidRPr="00CB5945">
        <w:rPr>
          <w:u w:val="single"/>
        </w:rPr>
        <w:t>attestation de compétence,</w:t>
      </w:r>
      <w:r w:rsidRPr="00CB5945">
        <w:t xml:space="preserve"> valable 5 ans.</w:t>
      </w:r>
      <w:r w:rsidR="00C80DE4">
        <w:t xml:space="preserve"> </w:t>
      </w:r>
      <w:r w:rsidRPr="00CB5945">
        <w:t>Cette attestation de compétence est obtenue à l’issue :</w:t>
      </w:r>
    </w:p>
    <w:p w:rsidR="005A766A" w:rsidRPr="00CB5945" w:rsidRDefault="00C80DE4" w:rsidP="005A766A">
      <w:pPr>
        <w:pStyle w:val="Paragraphedeliste"/>
        <w:numPr>
          <w:ilvl w:val="0"/>
          <w:numId w:val="5"/>
        </w:numPr>
        <w:ind w:left="0" w:firstLine="0"/>
      </w:pPr>
      <w:r>
        <w:t>s</w:t>
      </w:r>
      <w:r w:rsidR="005A766A" w:rsidRPr="00CB5945">
        <w:t>oit d’une première formation ;</w:t>
      </w:r>
    </w:p>
    <w:p w:rsidR="005A766A" w:rsidRPr="00CB5945" w:rsidRDefault="00C80DE4" w:rsidP="005A766A">
      <w:pPr>
        <w:pStyle w:val="Paragraphedeliste"/>
        <w:numPr>
          <w:ilvl w:val="0"/>
          <w:numId w:val="5"/>
        </w:numPr>
        <w:ind w:left="0" w:firstLine="0"/>
      </w:pPr>
      <w:r>
        <w:t>s</w:t>
      </w:r>
      <w:r w:rsidR="005A766A" w:rsidRPr="00CB5945">
        <w:t>oit d’une formation de renouvellement.</w:t>
      </w:r>
    </w:p>
    <w:p w:rsidR="005A766A" w:rsidRPr="00CB5945" w:rsidRDefault="005A766A" w:rsidP="005A766A">
      <w:pPr>
        <w:pStyle w:val="Paragraphedeliste"/>
        <w:ind w:left="0"/>
      </w:pPr>
    </w:p>
    <w:p w:rsidR="005A766A" w:rsidRPr="00FC4C22" w:rsidRDefault="005A766A" w:rsidP="00FC4C22">
      <w:pPr>
        <w:pStyle w:val="Paragraphedeliste"/>
        <w:numPr>
          <w:ilvl w:val="0"/>
          <w:numId w:val="11"/>
        </w:numPr>
        <w:ind w:hanging="578"/>
        <w:rPr>
          <w:u w:val="single"/>
        </w:rPr>
      </w:pPr>
      <w:r w:rsidRPr="00FC4C22">
        <w:rPr>
          <w:u w:val="single"/>
        </w:rPr>
        <w:t xml:space="preserve">La première </w:t>
      </w:r>
      <w:r w:rsidR="006B0255" w:rsidRPr="00FC4C22">
        <w:rPr>
          <w:u w:val="single"/>
        </w:rPr>
        <w:t>formation, d’une durée de 25 heures :</w:t>
      </w:r>
    </w:p>
    <w:p w:rsidR="005A766A" w:rsidRDefault="005A766A" w:rsidP="005A766A">
      <w:pPr>
        <w:pStyle w:val="Paragraphedeliste"/>
        <w:numPr>
          <w:ilvl w:val="0"/>
          <w:numId w:val="5"/>
        </w:numPr>
        <w:ind w:left="284" w:hanging="284"/>
        <w:jc w:val="both"/>
      </w:pPr>
      <w:r w:rsidRPr="00CB5945">
        <w:t>est intégrée aux formations qui préparent aux diplômes</w:t>
      </w:r>
      <w:r w:rsidR="00AB2244">
        <w:t xml:space="preserve"> de l’éducation nationale et de l’enseignement supérieur</w:t>
      </w:r>
      <w:r w:rsidRPr="00CB5945">
        <w:t xml:space="preserve"> de</w:t>
      </w:r>
      <w:r w:rsidR="00AB2244">
        <w:t xml:space="preserve"> </w:t>
      </w:r>
      <w:r w:rsidRPr="00CB5945">
        <w:t>l’esthétique, quel</w:t>
      </w:r>
      <w:r w:rsidR="009309B2">
        <w:t>le</w:t>
      </w:r>
      <w:r w:rsidRPr="00CB5945">
        <w:t xml:space="preserve"> que soit la structure de formation publique ou privée et quel que soit le statut du candidat, en formation initiale ou en for</w:t>
      </w:r>
      <w:r w:rsidR="009309B2">
        <w:t>mation professionnelle continue ;</w:t>
      </w:r>
    </w:p>
    <w:p w:rsidR="006B0255" w:rsidRDefault="006B0255" w:rsidP="006B0255">
      <w:pPr>
        <w:ind w:left="284"/>
        <w:jc w:val="both"/>
      </w:pPr>
      <w:r>
        <w:t>Elle est dispensée par :</w:t>
      </w:r>
    </w:p>
    <w:p w:rsidR="006B0255" w:rsidRDefault="006B0255" w:rsidP="006B0255">
      <w:pPr>
        <w:ind w:left="284"/>
        <w:jc w:val="both"/>
      </w:pPr>
      <w:proofErr w:type="gramStart"/>
      <w:r>
        <w:t>d</w:t>
      </w:r>
      <w:r w:rsidRPr="00CB5945">
        <w:t>es</w:t>
      </w:r>
      <w:proofErr w:type="gramEnd"/>
      <w:r w:rsidRPr="00CB5945">
        <w:t xml:space="preserve"> établissements pour lesquels l’éducation nationale exerce un contrôle pédagogique,  comme les lycées, les établissements privés sous contrat, les centres de formation d’apprentis et le CNED (établissements cités au 1° du I. de l’article 5</w:t>
      </w:r>
      <w:r w:rsidR="009309B2">
        <w:t xml:space="preserve"> du décret n°2013-1261 du 27 décembre 2013 modifié</w:t>
      </w:r>
      <w:r w:rsidRPr="00CB5945">
        <w:t>)</w:t>
      </w:r>
      <w:r w:rsidR="0038057C">
        <w:t>,</w:t>
      </w:r>
    </w:p>
    <w:p w:rsidR="006B0255" w:rsidRDefault="006B0255" w:rsidP="006B0255">
      <w:pPr>
        <w:pStyle w:val="Paragraphedeliste"/>
        <w:ind w:left="284"/>
        <w:jc w:val="both"/>
        <w:rPr>
          <w:u w:val="single"/>
        </w:rPr>
      </w:pPr>
      <w:proofErr w:type="gramStart"/>
      <w:r>
        <w:t>des</w:t>
      </w:r>
      <w:proofErr w:type="gramEnd"/>
      <w:r>
        <w:t xml:space="preserve"> </w:t>
      </w:r>
      <w:r w:rsidRPr="00CB5945">
        <w:t xml:space="preserve">organismes de formation professionnelle continue </w:t>
      </w:r>
      <w:r w:rsidR="00FC4C22">
        <w:t xml:space="preserve">ou tout </w:t>
      </w:r>
      <w:r w:rsidR="00FC4C22" w:rsidRPr="00CB5945">
        <w:t xml:space="preserve">autre organisme préparant au diplôme de l’éducation nationale et de l’enseignement supérieur pour l’exercice du métier d’esthéticien </w:t>
      </w:r>
      <w:r w:rsidRPr="00CB5945">
        <w:t>(organismes cités au 2° du I. de l’article 5) </w:t>
      </w:r>
      <w:r w:rsidR="00FC4C22">
        <w:t>qui d</w:t>
      </w:r>
      <w:r w:rsidR="00056B82">
        <w:t>oive</w:t>
      </w:r>
      <w:r w:rsidR="00FC4C22">
        <w:t xml:space="preserve">nt être </w:t>
      </w:r>
      <w:r w:rsidR="00FC4C22" w:rsidRPr="00FC4C22">
        <w:rPr>
          <w:u w:val="single"/>
        </w:rPr>
        <w:t>certifiés</w:t>
      </w:r>
      <w:r w:rsidR="00FC4C22">
        <w:rPr>
          <w:u w:val="single"/>
        </w:rPr>
        <w:t>.</w:t>
      </w:r>
    </w:p>
    <w:p w:rsidR="00FC4C22" w:rsidRDefault="00FC4C22" w:rsidP="006B0255">
      <w:pPr>
        <w:pStyle w:val="Paragraphedeliste"/>
        <w:ind w:left="284"/>
        <w:jc w:val="both"/>
      </w:pPr>
    </w:p>
    <w:p w:rsidR="00C80DE4" w:rsidRDefault="00AB2244" w:rsidP="005A766A">
      <w:pPr>
        <w:pStyle w:val="Paragraphedeliste"/>
        <w:numPr>
          <w:ilvl w:val="0"/>
          <w:numId w:val="5"/>
        </w:numPr>
        <w:ind w:left="284" w:hanging="284"/>
        <w:jc w:val="both"/>
      </w:pPr>
      <w:r w:rsidRPr="00394E8D">
        <w:t xml:space="preserve">Elle peut aussi </w:t>
      </w:r>
      <w:r>
        <w:t>être suivie indépendamment de la préparation d’un diplôme d’esthétique de l’éducation nationale et de l’enseignement supérieur</w:t>
      </w:r>
      <w:r w:rsidRPr="00394E8D">
        <w:t>.</w:t>
      </w:r>
      <w:r w:rsidR="006B0255" w:rsidRPr="00394E8D">
        <w:t xml:space="preserve"> </w:t>
      </w:r>
      <w:r w:rsidR="00394E8D" w:rsidRPr="00394E8D">
        <w:t>E</w:t>
      </w:r>
      <w:r w:rsidR="006B0255">
        <w:t>lle est</w:t>
      </w:r>
      <w:r>
        <w:t xml:space="preserve"> alors</w:t>
      </w:r>
      <w:r w:rsidR="006B0255">
        <w:t xml:space="preserve"> dispensée par </w:t>
      </w:r>
      <w:r w:rsidR="005A766A" w:rsidRPr="00CB5945">
        <w:t>les organismes de formation professionnelle continue</w:t>
      </w:r>
      <w:r w:rsidR="00056B82">
        <w:t xml:space="preserve"> </w:t>
      </w:r>
      <w:r w:rsidR="00056B82" w:rsidRPr="00CB5945">
        <w:t xml:space="preserve">(organismes cités au 2° </w:t>
      </w:r>
      <w:proofErr w:type="gramStart"/>
      <w:r w:rsidR="00056B82" w:rsidRPr="00CB5945">
        <w:t>du I</w:t>
      </w:r>
      <w:proofErr w:type="gramEnd"/>
      <w:r w:rsidR="00056B82" w:rsidRPr="00CB5945">
        <w:t>. de l’article 5</w:t>
      </w:r>
      <w:r w:rsidR="00056B82">
        <w:t>),</w:t>
      </w:r>
      <w:r w:rsidR="005A766A" w:rsidRPr="00CB5945">
        <w:t xml:space="preserve"> </w:t>
      </w:r>
      <w:r w:rsidR="00056B82">
        <w:t xml:space="preserve">qui doivent </w:t>
      </w:r>
      <w:r w:rsidR="001E63D1">
        <w:t xml:space="preserve">être </w:t>
      </w:r>
      <w:r w:rsidR="001E63D1" w:rsidRPr="00FC4C22">
        <w:rPr>
          <w:u w:val="single"/>
        </w:rPr>
        <w:t>certifiés</w:t>
      </w:r>
      <w:r w:rsidR="001E63D1">
        <w:rPr>
          <w:u w:val="single"/>
        </w:rPr>
        <w:t>.</w:t>
      </w:r>
    </w:p>
    <w:p w:rsidR="005A766A" w:rsidRPr="00FC4C22" w:rsidRDefault="005A766A" w:rsidP="005A766A">
      <w:pPr>
        <w:pStyle w:val="Paragraphedeliste"/>
        <w:ind w:left="1080"/>
        <w:rPr>
          <w:u w:val="single"/>
        </w:rPr>
      </w:pPr>
    </w:p>
    <w:p w:rsidR="00C80DE4" w:rsidRDefault="005A766A" w:rsidP="00FC4C22">
      <w:pPr>
        <w:pStyle w:val="Paragraphedeliste"/>
        <w:numPr>
          <w:ilvl w:val="0"/>
          <w:numId w:val="12"/>
        </w:numPr>
        <w:ind w:left="284" w:hanging="284"/>
        <w:jc w:val="both"/>
      </w:pPr>
      <w:r w:rsidRPr="00FC4C22">
        <w:rPr>
          <w:u w:val="single"/>
        </w:rPr>
        <w:t xml:space="preserve">La formation de renouvellement, </w:t>
      </w:r>
      <w:r w:rsidR="006B0255" w:rsidRPr="00FC4C22">
        <w:rPr>
          <w:u w:val="single"/>
        </w:rPr>
        <w:t>d’une durée de 10 heures</w:t>
      </w:r>
      <w:r w:rsidR="006B0255">
        <w:t xml:space="preserve">, </w:t>
      </w:r>
      <w:r w:rsidRPr="00CB5945">
        <w:t>qui intervient 5 ans après la première formation, n’a pas vocation à être délivrée par les établissements d’enseignement. Elle est donc dispensée par les</w:t>
      </w:r>
      <w:r w:rsidR="00A6685F">
        <w:t xml:space="preserve"> structures ayant la qualité d’</w:t>
      </w:r>
      <w:r w:rsidRPr="00CB5945">
        <w:t>organisme</w:t>
      </w:r>
      <w:r w:rsidRPr="00394E8D">
        <w:rPr>
          <w:strike/>
        </w:rPr>
        <w:t>s</w:t>
      </w:r>
      <w:r w:rsidRPr="00CB5945">
        <w:t xml:space="preserve"> de for</w:t>
      </w:r>
      <w:r w:rsidR="00FC4C22">
        <w:t xml:space="preserve">mation professionnelle continue </w:t>
      </w:r>
      <w:r w:rsidR="00056B82">
        <w:t xml:space="preserve">qui doivent </w:t>
      </w:r>
      <w:r w:rsidR="00FC4C22">
        <w:t xml:space="preserve">être </w:t>
      </w:r>
      <w:r w:rsidR="00FC4C22" w:rsidRPr="00FC4C22">
        <w:rPr>
          <w:u w:val="single"/>
        </w:rPr>
        <w:t>certifiés.</w:t>
      </w:r>
    </w:p>
    <w:p w:rsidR="00CB5945" w:rsidRDefault="006B0255" w:rsidP="00CB5945">
      <w:pPr>
        <w:jc w:val="both"/>
      </w:pPr>
      <w:r>
        <w:t xml:space="preserve">Le contenu, la répartition des volumes horaires </w:t>
      </w:r>
      <w:r w:rsidR="00C80DE4" w:rsidRPr="00C80DE4">
        <w:t>de ces formations</w:t>
      </w:r>
      <w:r>
        <w:t xml:space="preserve"> </w:t>
      </w:r>
      <w:r w:rsidR="00FC4C22">
        <w:t>sont</w:t>
      </w:r>
      <w:r w:rsidR="00C80DE4" w:rsidRPr="00C80DE4">
        <w:t xml:space="preserve"> précisé</w:t>
      </w:r>
      <w:r>
        <w:t>s</w:t>
      </w:r>
      <w:r w:rsidR="00C80DE4" w:rsidRPr="00C80DE4">
        <w:t xml:space="preserve"> par l’arrêté du 29 juin 2017</w:t>
      </w:r>
      <w:r w:rsidR="00C80DE4" w:rsidRPr="00C80DE4">
        <w:rPr>
          <w:rStyle w:val="Appelnotedebasdep"/>
        </w:rPr>
        <w:footnoteReference w:id="1"/>
      </w:r>
      <w:r>
        <w:t xml:space="preserve"> (article 1).</w:t>
      </w:r>
    </w:p>
    <w:p w:rsidR="00FC4C22" w:rsidRDefault="00FC4C22" w:rsidP="002348BD">
      <w:pPr>
        <w:rPr>
          <w:b/>
        </w:rPr>
      </w:pPr>
    </w:p>
    <w:p w:rsidR="00394E8D" w:rsidRDefault="00394E8D" w:rsidP="002348BD">
      <w:pPr>
        <w:rPr>
          <w:b/>
        </w:rPr>
      </w:pPr>
    </w:p>
    <w:p w:rsidR="006B0255" w:rsidRDefault="00FC4C22" w:rsidP="002348BD">
      <w:pPr>
        <w:rPr>
          <w:b/>
        </w:rPr>
      </w:pPr>
      <w:r>
        <w:rPr>
          <w:b/>
        </w:rPr>
        <w:lastRenderedPageBreak/>
        <w:t>Dans l’attente de la certification, les organismes de formation peuvent-ils poursuivre leur activité ?</w:t>
      </w:r>
    </w:p>
    <w:p w:rsidR="00FC4C22" w:rsidRDefault="00FC4C22" w:rsidP="00FC4C22">
      <w:pPr>
        <w:spacing w:after="0"/>
        <w:jc w:val="both"/>
      </w:pPr>
      <w:r>
        <w:t xml:space="preserve">En attente de la certification des </w:t>
      </w:r>
      <w:r w:rsidRPr="00CB5945">
        <w:t xml:space="preserve">organismes cités au 2° </w:t>
      </w:r>
      <w:proofErr w:type="gramStart"/>
      <w:r w:rsidRPr="00CB5945">
        <w:t>du I</w:t>
      </w:r>
      <w:proofErr w:type="gramEnd"/>
      <w:r w:rsidRPr="00CB5945">
        <w:t>. de l’article 5</w:t>
      </w:r>
      <w:r>
        <w:t xml:space="preserve">, des mesures transitoires sont prévues. Ainsi, la formation peut être délivrée : </w:t>
      </w:r>
    </w:p>
    <w:p w:rsidR="00FC4C22" w:rsidRPr="00CB5945" w:rsidRDefault="00FC4C22" w:rsidP="00FC4C22">
      <w:pPr>
        <w:spacing w:after="0"/>
        <w:jc w:val="both"/>
      </w:pPr>
    </w:p>
    <w:p w:rsidR="00FC4C22" w:rsidRPr="00C80DE4" w:rsidRDefault="00FC4C22" w:rsidP="00FC4C22">
      <w:pPr>
        <w:spacing w:after="0"/>
        <w:jc w:val="both"/>
      </w:pPr>
      <w:r w:rsidRPr="00C80DE4">
        <w:rPr>
          <w:u w:val="single"/>
        </w:rPr>
        <w:t>Jusqu’au 30 juin 2017</w:t>
      </w:r>
      <w:r w:rsidRPr="00C80DE4">
        <w:t xml:space="preserve">, par tout établissement ayant déjà dispensé des formations et ayant délivré des attestations de reconnaissance de qualification mentionnée au </w:t>
      </w:r>
      <w:proofErr w:type="gramStart"/>
      <w:r w:rsidRPr="00C80DE4">
        <w:t>I </w:t>
      </w:r>
      <w:r>
        <w:t>.</w:t>
      </w:r>
      <w:proofErr w:type="gramEnd"/>
    </w:p>
    <w:p w:rsidR="00FC4C22" w:rsidRPr="00C80DE4" w:rsidRDefault="00FC4C22" w:rsidP="00FC4C22">
      <w:pPr>
        <w:spacing w:after="0"/>
        <w:jc w:val="both"/>
      </w:pPr>
    </w:p>
    <w:p w:rsidR="00FC4C22" w:rsidRDefault="00FC4C22" w:rsidP="00FC4C22">
      <w:pPr>
        <w:spacing w:after="0"/>
        <w:jc w:val="both"/>
      </w:pPr>
      <w:r w:rsidRPr="00C80DE4">
        <w:rPr>
          <w:u w:val="single"/>
        </w:rPr>
        <w:t>Du 1er juillet 2017 au 30 juin 2018</w:t>
      </w:r>
      <w:r w:rsidRPr="00C80DE4">
        <w:t>, par les organismes de formation mentionnés au 2° du I de l’article 5 du présent décret ayant déposé leur demande de certification auprès d’un organisme certificateur, ou certifiés par un organisme certificateur</w:t>
      </w:r>
      <w:r>
        <w:t>.</w:t>
      </w:r>
    </w:p>
    <w:p w:rsidR="00FC4C22" w:rsidRDefault="00FC4C22" w:rsidP="00FC4C22">
      <w:pPr>
        <w:spacing w:after="0"/>
        <w:jc w:val="both"/>
      </w:pPr>
    </w:p>
    <w:p w:rsidR="00FC4C22" w:rsidRPr="00CB5945" w:rsidRDefault="00FC4C22" w:rsidP="00FC4C22">
      <w:pPr>
        <w:spacing w:after="0"/>
        <w:jc w:val="both"/>
      </w:pPr>
      <w:r w:rsidRPr="00CB5945">
        <w:rPr>
          <w:u w:val="single"/>
        </w:rPr>
        <w:t>A partir du 1</w:t>
      </w:r>
      <w:r w:rsidRPr="00CB5945">
        <w:rPr>
          <w:u w:val="single"/>
          <w:vertAlign w:val="superscript"/>
        </w:rPr>
        <w:t>er</w:t>
      </w:r>
      <w:r w:rsidRPr="00CB5945">
        <w:rPr>
          <w:u w:val="single"/>
        </w:rPr>
        <w:t xml:space="preserve"> juillet 2018</w:t>
      </w:r>
      <w:r w:rsidRPr="00CB5945">
        <w:t>, la certification est obligatoire pour les organismes de formation mentionnés au 2° du I de l’article 5 pour dispenser les premières formations et les formations de renouvellement.</w:t>
      </w:r>
    </w:p>
    <w:p w:rsidR="006B0255" w:rsidRDefault="006B0255" w:rsidP="002348BD">
      <w:pPr>
        <w:rPr>
          <w:b/>
        </w:rPr>
      </w:pPr>
    </w:p>
    <w:p w:rsidR="00FC4C22" w:rsidRPr="00CB5945" w:rsidRDefault="00FC4C22" w:rsidP="00FC4C22">
      <w:pPr>
        <w:jc w:val="both"/>
        <w:rPr>
          <w:b/>
        </w:rPr>
      </w:pPr>
      <w:r>
        <w:rPr>
          <w:b/>
        </w:rPr>
        <w:t xml:space="preserve">Depuis le 2 </w:t>
      </w:r>
      <w:r w:rsidRPr="00CB5945">
        <w:rPr>
          <w:b/>
        </w:rPr>
        <w:t>juillet 2017</w:t>
      </w:r>
      <w:r>
        <w:rPr>
          <w:b/>
        </w:rPr>
        <w:t>,</w:t>
      </w:r>
      <w:r w:rsidR="005B54D7">
        <w:rPr>
          <w:b/>
        </w:rPr>
        <w:t xml:space="preserve"> quel format de</w:t>
      </w:r>
      <w:r w:rsidRPr="00CB5945">
        <w:rPr>
          <w:b/>
        </w:rPr>
        <w:t xml:space="preserve"> formation </w:t>
      </w:r>
      <w:r>
        <w:rPr>
          <w:b/>
        </w:rPr>
        <w:t>doit</w:t>
      </w:r>
      <w:r w:rsidR="005B54D7">
        <w:rPr>
          <w:b/>
        </w:rPr>
        <w:t xml:space="preserve"> être délivré</w:t>
      </w:r>
      <w:r>
        <w:rPr>
          <w:b/>
        </w:rPr>
        <w:t xml:space="preserve"> </w:t>
      </w:r>
      <w:r w:rsidRPr="00CB5945">
        <w:rPr>
          <w:b/>
        </w:rPr>
        <w:t>?</w:t>
      </w:r>
    </w:p>
    <w:p w:rsidR="00FC4C22" w:rsidRPr="00CB5945" w:rsidRDefault="00FC4C22" w:rsidP="00FC4C22">
      <w:pPr>
        <w:jc w:val="both"/>
      </w:pPr>
      <w:r w:rsidRPr="00CB5945">
        <w:t xml:space="preserve">A compter </w:t>
      </w:r>
      <w:r>
        <w:t xml:space="preserve">du </w:t>
      </w:r>
      <w:r w:rsidRPr="00CB5945">
        <w:t>2 juillet 2017</w:t>
      </w:r>
      <w:r>
        <w:t xml:space="preserve"> (</w:t>
      </w:r>
      <w:r w:rsidRPr="00CB5945">
        <w:t>date d’entrée en vigueur de l’arrêté du 29 juin 2017</w:t>
      </w:r>
      <w:r>
        <w:t>)</w:t>
      </w:r>
      <w:r w:rsidR="0038057C">
        <w:t>,</w:t>
      </w:r>
      <w:r>
        <w:t xml:space="preserve"> </w:t>
      </w:r>
      <w:r w:rsidRPr="00CB5945">
        <w:t>l’ancienne formation de 8 heures ne pourra plus être dispensée, puisque l’arrêté du 10 septembre 1997 qui la prévoit est abrogé.</w:t>
      </w:r>
      <w:r>
        <w:t xml:space="preserve"> </w:t>
      </w:r>
      <w:r w:rsidRPr="00C80DE4">
        <w:rPr>
          <w:u w:val="single"/>
        </w:rPr>
        <w:t>Seules les formations prévues par l’arrêté du 29 juin 2017 peuvent donc être dispensées</w:t>
      </w:r>
      <w:r w:rsidRPr="00CB5945">
        <w:t>.</w:t>
      </w:r>
    </w:p>
    <w:p w:rsidR="006B0255" w:rsidRDefault="006B0255" w:rsidP="002348BD">
      <w:pPr>
        <w:rPr>
          <w:b/>
        </w:rPr>
      </w:pPr>
    </w:p>
    <w:p w:rsidR="002348BD" w:rsidRPr="00CB5945" w:rsidRDefault="006B0255" w:rsidP="002348BD">
      <w:pPr>
        <w:rPr>
          <w:b/>
        </w:rPr>
      </w:pPr>
      <w:r>
        <w:rPr>
          <w:b/>
        </w:rPr>
        <w:t>Q</w:t>
      </w:r>
      <w:r w:rsidR="000B78D2">
        <w:rPr>
          <w:b/>
        </w:rPr>
        <w:t>uelle</w:t>
      </w:r>
      <w:r w:rsidR="002348BD" w:rsidRPr="00CB5945">
        <w:rPr>
          <w:b/>
        </w:rPr>
        <w:t xml:space="preserve"> </w:t>
      </w:r>
      <w:r w:rsidR="00FC4C22">
        <w:rPr>
          <w:b/>
        </w:rPr>
        <w:t xml:space="preserve">est l’autorité compétente pour </w:t>
      </w:r>
      <w:r w:rsidR="002348BD" w:rsidRPr="00CB5945">
        <w:rPr>
          <w:b/>
        </w:rPr>
        <w:t>délivrer les attestations de compétence</w:t>
      </w:r>
      <w:r w:rsidR="00CB5945">
        <w:rPr>
          <w:b/>
        </w:rPr>
        <w:t xml:space="preserve"> </w:t>
      </w:r>
      <w:r w:rsidR="002348BD" w:rsidRPr="00CB5945">
        <w:rPr>
          <w:b/>
        </w:rPr>
        <w:t>?</w:t>
      </w:r>
    </w:p>
    <w:p w:rsidR="006B0255" w:rsidRPr="00CB5945" w:rsidRDefault="006B0255" w:rsidP="006B0255">
      <w:pPr>
        <w:jc w:val="both"/>
      </w:pPr>
      <w:r>
        <w:t xml:space="preserve">Lorsque la première formation </w:t>
      </w:r>
      <w:r w:rsidRPr="00CB5945">
        <w:t>est intégrée aux formations qui préparent aux diplômes de l’esthétique</w:t>
      </w:r>
      <w:r w:rsidR="00A6685F">
        <w:t xml:space="preserve"> de l’éducation nationale et de l’enseignement supérieur</w:t>
      </w:r>
      <w:r w:rsidRPr="00CB5945">
        <w:t xml:space="preserve">, l’attestation de compétence est délivrée </w:t>
      </w:r>
      <w:r w:rsidRPr="00CB5945">
        <w:rPr>
          <w:u w:val="single"/>
        </w:rPr>
        <w:t xml:space="preserve">de droit par la même autorité que celle délivrant le diplôme </w:t>
      </w:r>
      <w:r w:rsidRPr="005B54D7">
        <w:rPr>
          <w:u w:val="single"/>
        </w:rPr>
        <w:t>d’esthétique (le recteur d’académie)</w:t>
      </w:r>
      <w:r w:rsidRPr="00CB5945">
        <w:t xml:space="preserve"> </w:t>
      </w:r>
      <w:r w:rsidR="00A6685F">
        <w:t xml:space="preserve">si </w:t>
      </w:r>
      <w:r w:rsidRPr="00CB5945">
        <w:t xml:space="preserve">la formation est assurée par les établissements sous contrôle </w:t>
      </w:r>
      <w:r>
        <w:t>pédagogique</w:t>
      </w:r>
      <w:r w:rsidR="00735E9C">
        <w:t xml:space="preserve"> continu</w:t>
      </w:r>
      <w:r w:rsidR="00A6685F">
        <w:t xml:space="preserve"> </w:t>
      </w:r>
      <w:r w:rsidRPr="00CB5945">
        <w:t>de l’Education nationale</w:t>
      </w:r>
      <w:r w:rsidR="00735E9C">
        <w:t>,</w:t>
      </w:r>
      <w:r>
        <w:t xml:space="preserve"> </w:t>
      </w:r>
      <w:r w:rsidR="00A6685F">
        <w:t>c’est-à-dire ceux mentionnés au 1° du « I »de l’article 5 du décret n° 2013-12</w:t>
      </w:r>
      <w:r w:rsidR="00192B54">
        <w:t>61 du 27 décembre 2013 modifié.</w:t>
      </w:r>
    </w:p>
    <w:p w:rsidR="006B0255" w:rsidRDefault="006B0255" w:rsidP="006B0255">
      <w:pPr>
        <w:jc w:val="both"/>
      </w:pPr>
      <w:r>
        <w:t xml:space="preserve">Lorsque la formation (première formation ou formation de renouvellement) </w:t>
      </w:r>
      <w:r w:rsidRPr="00CB5945">
        <w:t>est dispensée par les organismes de for</w:t>
      </w:r>
      <w:r>
        <w:t xml:space="preserve">mation professionnelle continue, </w:t>
      </w:r>
      <w:r w:rsidRPr="00CB5945">
        <w:t xml:space="preserve">l’attestation de compétence est délivrée </w:t>
      </w:r>
      <w:r w:rsidRPr="005B54D7">
        <w:rPr>
          <w:u w:val="single"/>
        </w:rPr>
        <w:t xml:space="preserve">par </w:t>
      </w:r>
      <w:r w:rsidR="00A6685F">
        <w:rPr>
          <w:u w:val="single"/>
        </w:rPr>
        <w:t xml:space="preserve">cet </w:t>
      </w:r>
      <w:r w:rsidRPr="005B54D7">
        <w:rPr>
          <w:u w:val="single"/>
        </w:rPr>
        <w:t xml:space="preserve">organisme </w:t>
      </w:r>
      <w:r w:rsidR="00735E9C">
        <w:t xml:space="preserve">lui-même, qui doit avoir été </w:t>
      </w:r>
      <w:r w:rsidRPr="000B78D2">
        <w:rPr>
          <w:u w:val="single"/>
        </w:rPr>
        <w:t>certifié</w:t>
      </w:r>
      <w:r w:rsidR="00735E9C">
        <w:rPr>
          <w:u w:val="single"/>
        </w:rPr>
        <w:t xml:space="preserve"> au préalable</w:t>
      </w:r>
      <w:r w:rsidRPr="000B78D2">
        <w:rPr>
          <w:u w:val="single"/>
        </w:rPr>
        <w:t>.</w:t>
      </w:r>
      <w:r w:rsidRPr="00CB5945">
        <w:t xml:space="preserve"> </w:t>
      </w:r>
    </w:p>
    <w:p w:rsidR="000B78D2" w:rsidRPr="00CB5945" w:rsidRDefault="00D14149" w:rsidP="000B78D2">
      <w:pPr>
        <w:spacing w:after="0"/>
        <w:jc w:val="both"/>
        <w:rPr>
          <w:u w:val="single"/>
        </w:rPr>
      </w:pPr>
      <w:r>
        <w:rPr>
          <w:u w:val="single"/>
        </w:rPr>
        <w:t>Toutefois, d</w:t>
      </w:r>
      <w:r w:rsidRPr="00D14149">
        <w:rPr>
          <w:u w:val="single"/>
        </w:rPr>
        <w:t>e manière transitoire</w:t>
      </w:r>
      <w:r>
        <w:t>, d</w:t>
      </w:r>
      <w:r w:rsidR="000B78D2" w:rsidRPr="000B78D2">
        <w:t>u 1er juillet 2017 au 30 juin 2018 : le</w:t>
      </w:r>
      <w:r>
        <w:t xml:space="preserve">s attestations de compétences ne </w:t>
      </w:r>
      <w:r w:rsidR="000B78D2" w:rsidRPr="000B78D2">
        <w:t xml:space="preserve">pourront être délivrées </w:t>
      </w:r>
      <w:r w:rsidR="000B78D2" w:rsidRPr="000B78D2">
        <w:rPr>
          <w:u w:val="single"/>
        </w:rPr>
        <w:t>qu’après le dépôt de la demande de certification</w:t>
      </w:r>
      <w:r w:rsidR="000B78D2" w:rsidRPr="000B78D2">
        <w:t xml:space="preserve"> auprès d’un organisme certificateur.</w:t>
      </w:r>
    </w:p>
    <w:p w:rsidR="000B78D2" w:rsidRDefault="000B78D2" w:rsidP="000B78D2">
      <w:pPr>
        <w:spacing w:before="240"/>
        <w:jc w:val="both"/>
        <w:rPr>
          <w:b/>
        </w:rPr>
      </w:pPr>
    </w:p>
    <w:p w:rsidR="002348BD" w:rsidRPr="00CB5945" w:rsidRDefault="002348BD" w:rsidP="002348BD">
      <w:pPr>
        <w:jc w:val="both"/>
        <w:rPr>
          <w:b/>
        </w:rPr>
      </w:pPr>
      <w:r w:rsidRPr="00CB5945">
        <w:rPr>
          <w:b/>
        </w:rPr>
        <w:t xml:space="preserve">Comment un organisme de formation peut-il </w:t>
      </w:r>
      <w:r w:rsidR="005B2F6F" w:rsidRPr="00CB5945">
        <w:rPr>
          <w:b/>
        </w:rPr>
        <w:t>demander</w:t>
      </w:r>
      <w:r w:rsidR="00EC5C98" w:rsidRPr="00CB5945">
        <w:rPr>
          <w:b/>
        </w:rPr>
        <w:t xml:space="preserve"> une </w:t>
      </w:r>
      <w:r w:rsidRPr="00CB5945">
        <w:rPr>
          <w:b/>
        </w:rPr>
        <w:t xml:space="preserve">certification ? </w:t>
      </w:r>
    </w:p>
    <w:p w:rsidR="00EC5C98" w:rsidRPr="00CB5945" w:rsidRDefault="0018616D" w:rsidP="00C90DBB">
      <w:pPr>
        <w:jc w:val="both"/>
      </w:pPr>
      <w:r w:rsidRPr="00CB5945">
        <w:t xml:space="preserve">L’arrêté </w:t>
      </w:r>
      <w:r w:rsidR="005524A1" w:rsidRPr="00CB5945">
        <w:t xml:space="preserve">du 29 juin 2017 </w:t>
      </w:r>
      <w:r w:rsidR="002348BD" w:rsidRPr="00CB5945">
        <w:t xml:space="preserve">précise les modalités de certification. </w:t>
      </w:r>
      <w:r w:rsidR="00C90DBB" w:rsidRPr="00CB5945">
        <w:t>La mise en œuvre de la nouvelle réglementation est conditionnée à l’avancement du processus d’accréditation.</w:t>
      </w:r>
      <w:r w:rsidR="00EC5C98" w:rsidRPr="00CB5945">
        <w:t xml:space="preserve"> </w:t>
      </w:r>
    </w:p>
    <w:p w:rsidR="00C90DBB" w:rsidRPr="00CB5945" w:rsidRDefault="00C90DBB" w:rsidP="00C90DBB">
      <w:pPr>
        <w:jc w:val="both"/>
        <w:rPr>
          <w:i/>
        </w:rPr>
      </w:pPr>
      <w:r w:rsidRPr="00CB5945">
        <w:lastRenderedPageBreak/>
        <w:t>A compter du 1</w:t>
      </w:r>
      <w:r w:rsidRPr="00CB5945">
        <w:rPr>
          <w:vertAlign w:val="superscript"/>
        </w:rPr>
        <w:t xml:space="preserve">er </w:t>
      </w:r>
      <w:r w:rsidRPr="00CB5945">
        <w:t xml:space="preserve">juillet 2017, seuls les </w:t>
      </w:r>
      <w:r w:rsidRPr="00CB5945">
        <w:rPr>
          <w:u w:val="single"/>
        </w:rPr>
        <w:t xml:space="preserve">organismes certificateurs ayant reçu une décision positive de recevabilité de leur demande par </w:t>
      </w:r>
      <w:r w:rsidR="00EC5C98" w:rsidRPr="00CB5945">
        <w:rPr>
          <w:u w:val="single"/>
        </w:rPr>
        <w:t>le COFRAC</w:t>
      </w:r>
      <w:r w:rsidRPr="00CB5945">
        <w:t xml:space="preserve"> sont autorisés à commencer leurs activités de certification et peuvent délivrer les certifications aux organismes de formatio</w:t>
      </w:r>
      <w:r w:rsidR="00EC5C98" w:rsidRPr="00CB5945">
        <w:t>n candidats à la certification.</w:t>
      </w:r>
    </w:p>
    <w:p w:rsidR="005B2F6F" w:rsidRPr="00CB5945" w:rsidRDefault="005B2F6F" w:rsidP="003C0BAF">
      <w:pPr>
        <w:jc w:val="both"/>
      </w:pPr>
      <w:r w:rsidRPr="00CB5945">
        <w:t xml:space="preserve">Les organismes de formation devront donc déposer une demande de certification auprès de ces organismes certificateurs. </w:t>
      </w:r>
      <w:r w:rsidRPr="00CB5945">
        <w:rPr>
          <w:u w:val="single"/>
        </w:rPr>
        <w:t>La liste des pièces qui composent cette demande</w:t>
      </w:r>
      <w:r w:rsidRPr="00CB5945">
        <w:t xml:space="preserve"> est précisée à l’annexe 6 de l’arrêté du 29 juin 2017</w:t>
      </w:r>
      <w:r w:rsidR="004920C0" w:rsidRPr="00CB5945">
        <w:t>.</w:t>
      </w:r>
    </w:p>
    <w:p w:rsidR="005B54D7" w:rsidRDefault="005B54D7" w:rsidP="003C0BAF">
      <w:pPr>
        <w:jc w:val="both"/>
        <w:rPr>
          <w:b/>
        </w:rPr>
      </w:pPr>
    </w:p>
    <w:p w:rsidR="006B0255" w:rsidRPr="006B0255" w:rsidRDefault="006B0255" w:rsidP="006B0255">
      <w:pPr>
        <w:jc w:val="both"/>
        <w:rPr>
          <w:b/>
        </w:rPr>
      </w:pPr>
      <w:r w:rsidRPr="006B0255">
        <w:rPr>
          <w:b/>
        </w:rPr>
        <w:t xml:space="preserve">Comment savoir si les qualifications préalablement obtenues sont encore valables ? </w:t>
      </w:r>
    </w:p>
    <w:p w:rsidR="006B0255" w:rsidRPr="000B78D2" w:rsidRDefault="006B0255" w:rsidP="006B0255">
      <w:pPr>
        <w:jc w:val="both"/>
      </w:pPr>
      <w:r w:rsidRPr="000B78D2">
        <w:t>Toute personne n’ayant jamais fait de formation avant le 2 juillet 2017 (date d’entrée en vigueur de l’arrêté du 29 juillet 2017) doit désormais disposer d’une attestation de compétence, délivrée à l’issue d’une première formation.</w:t>
      </w:r>
    </w:p>
    <w:p w:rsidR="006B0255" w:rsidRPr="000B78D2" w:rsidRDefault="006B0255" w:rsidP="006B0255">
      <w:pPr>
        <w:jc w:val="both"/>
      </w:pPr>
      <w:r w:rsidRPr="000B78D2">
        <w:t>En revanche, des mesures transitoires sont prévues pour les personnes déjà titulaires de l’attestation de reconnaissance de qualification. Un tableau de synthèse « Exigences en matière d’attestation de formation pour mettre un appareil de bronzage à disposition du public» précise les mesures transitoires.</w:t>
      </w:r>
    </w:p>
    <w:p w:rsidR="006B0255" w:rsidRPr="00CB5945" w:rsidRDefault="006B0255" w:rsidP="003C0BAF">
      <w:pPr>
        <w:jc w:val="both"/>
        <w:rPr>
          <w:b/>
        </w:rPr>
      </w:pPr>
    </w:p>
    <w:p w:rsidR="004920C0" w:rsidRPr="00CB5945" w:rsidRDefault="00F87931" w:rsidP="003C0BAF">
      <w:pPr>
        <w:jc w:val="both"/>
        <w:rPr>
          <w:b/>
        </w:rPr>
      </w:pPr>
      <w:r w:rsidRPr="00CB5945">
        <w:rPr>
          <w:b/>
        </w:rPr>
        <w:t xml:space="preserve">Où en est le processus d’accréditation des organismes certificateurs ? </w:t>
      </w:r>
    </w:p>
    <w:p w:rsidR="004920C0" w:rsidRPr="00CB5945" w:rsidRDefault="004920C0" w:rsidP="004920C0">
      <w:r w:rsidRPr="00CB5945">
        <w:t>Le document d’exigences spécifiques du C</w:t>
      </w:r>
      <w:r w:rsidR="001C24A7">
        <w:t>OFRAC</w:t>
      </w:r>
      <w:r w:rsidRPr="00CB5945">
        <w:t xml:space="preserve"> (document CERT CPS REF 42) a été publié sur le site Internet du COFRAC et diffusé le 15 juillet 2017 à tous les organismes certificateurs accrédités par la section certifications du COFRAC.</w:t>
      </w:r>
    </w:p>
    <w:p w:rsidR="004920C0" w:rsidRPr="00CB5945" w:rsidRDefault="004920C0" w:rsidP="003C0BAF">
      <w:pPr>
        <w:jc w:val="both"/>
      </w:pPr>
      <w:r w:rsidRPr="00CB5945">
        <w:t>D</w:t>
      </w:r>
      <w:r w:rsidR="00F802BF" w:rsidRPr="00CB5945">
        <w:t>es</w:t>
      </w:r>
      <w:r w:rsidRPr="00CB5945">
        <w:t xml:space="preserve"> </w:t>
      </w:r>
      <w:r w:rsidR="00F802BF" w:rsidRPr="00CB5945">
        <w:t xml:space="preserve">organismes certificateurs </w:t>
      </w:r>
      <w:r w:rsidR="000E3043" w:rsidRPr="00CB5945">
        <w:t xml:space="preserve">ont indiqué qu’ils </w:t>
      </w:r>
      <w:r w:rsidR="00D14149">
        <w:t>avaient l’intention de</w:t>
      </w:r>
      <w:r w:rsidR="00F802BF" w:rsidRPr="00CB5945">
        <w:t xml:space="preserve"> dépose</w:t>
      </w:r>
      <w:r w:rsidR="00D70168">
        <w:t xml:space="preserve">r </w:t>
      </w:r>
      <w:r w:rsidR="00D14149">
        <w:t>une</w:t>
      </w:r>
      <w:r w:rsidR="00D70168">
        <w:t xml:space="preserve"> demande auprès du COFRAC.</w:t>
      </w:r>
    </w:p>
    <w:p w:rsidR="00F87931" w:rsidRPr="00A96518" w:rsidRDefault="00F802BF" w:rsidP="004920C0">
      <w:pPr>
        <w:jc w:val="both"/>
      </w:pPr>
      <w:r w:rsidRPr="00CB5945">
        <w:t>Dès que la décision de l’instance nationale d’accréditation sera connue</w:t>
      </w:r>
      <w:r w:rsidR="00AE59B6" w:rsidRPr="00CB5945">
        <w:t>,</w:t>
      </w:r>
      <w:r w:rsidRPr="00CB5945">
        <w:t xml:space="preserve"> la liste des organismes certificateurs sera mise en ligne sur le si</w:t>
      </w:r>
      <w:r w:rsidR="000E3043" w:rsidRPr="00CB5945">
        <w:t>te I</w:t>
      </w:r>
      <w:r w:rsidRPr="00CB5945">
        <w:t>nternet du ministère des solidarités et de la santé.</w:t>
      </w:r>
      <w:r w:rsidR="004920C0" w:rsidRPr="00CB5945">
        <w:t xml:space="preserve"> </w:t>
      </w:r>
      <w:r w:rsidRPr="00CB5945">
        <w:t>Les organismes de formation pourront alors déposer leur demande de certification auprès des organismes certificateurs ayant reçu une décision positive</w:t>
      </w:r>
      <w:r w:rsidR="00AE59B6" w:rsidRPr="00CB5945">
        <w:t xml:space="preserve"> de l’</w:t>
      </w:r>
      <w:bookmarkStart w:id="0" w:name="_GoBack"/>
      <w:bookmarkEnd w:id="0"/>
      <w:r w:rsidR="00AE59B6" w:rsidRPr="00CB5945">
        <w:t>instance nationale d’accréditation</w:t>
      </w:r>
      <w:r w:rsidRPr="00CB5945">
        <w:t>.</w:t>
      </w:r>
    </w:p>
    <w:sectPr w:rsidR="00F87931" w:rsidRPr="00A96518" w:rsidSect="00C6330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537" w:rsidRDefault="00927537" w:rsidP="002348BD">
      <w:pPr>
        <w:spacing w:after="0" w:line="240" w:lineRule="auto"/>
      </w:pPr>
      <w:r>
        <w:separator/>
      </w:r>
    </w:p>
  </w:endnote>
  <w:endnote w:type="continuationSeparator" w:id="0">
    <w:p w:rsidR="00927537" w:rsidRDefault="00927537" w:rsidP="0023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537" w:rsidRDefault="00927537" w:rsidP="002348BD">
      <w:pPr>
        <w:spacing w:after="0" w:line="240" w:lineRule="auto"/>
      </w:pPr>
      <w:r>
        <w:separator/>
      </w:r>
    </w:p>
  </w:footnote>
  <w:footnote w:type="continuationSeparator" w:id="0">
    <w:p w:rsidR="00927537" w:rsidRDefault="00927537" w:rsidP="002348BD">
      <w:pPr>
        <w:spacing w:after="0" w:line="240" w:lineRule="auto"/>
      </w:pPr>
      <w:r>
        <w:continuationSeparator/>
      </w:r>
    </w:p>
  </w:footnote>
  <w:footnote w:id="1">
    <w:p w:rsidR="00C80DE4" w:rsidRDefault="00C80DE4" w:rsidP="00C80DE4">
      <w:pPr>
        <w:pStyle w:val="Notedebasdepage"/>
      </w:pPr>
      <w:r w:rsidRPr="002348BD">
        <w:rPr>
          <w:rStyle w:val="Appelnotedebasdep"/>
          <w:sz w:val="16"/>
        </w:rPr>
        <w:footnoteRef/>
      </w:r>
      <w:r w:rsidRPr="002348BD">
        <w:rPr>
          <w:sz w:val="16"/>
        </w:rPr>
        <w:t xml:space="preserve"> Arrêté</w:t>
      </w:r>
      <w:r>
        <w:rPr>
          <w:sz w:val="16"/>
        </w:rPr>
        <w:t xml:space="preserve"> </w:t>
      </w:r>
      <w:r w:rsidRPr="002348BD">
        <w:rPr>
          <w:sz w:val="16"/>
        </w:rPr>
        <w:t>du 29 juin 2017 relatif à la formation préalable à la mise à disposition ou à la participation à la mise à disposition d’un appareil de bronzage au public ainsi qu’aux modalités de certification des organismes de formation et aux conditions d’accréditation des organismes certificateurs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561A"/>
    <w:multiLevelType w:val="hybridMultilevel"/>
    <w:tmpl w:val="6E1E126A"/>
    <w:lvl w:ilvl="0" w:tplc="0366C6A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85D2C"/>
    <w:multiLevelType w:val="hybridMultilevel"/>
    <w:tmpl w:val="BFE6602C"/>
    <w:lvl w:ilvl="0" w:tplc="6750DF0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673D49"/>
    <w:multiLevelType w:val="hybridMultilevel"/>
    <w:tmpl w:val="AC746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71736"/>
    <w:multiLevelType w:val="hybridMultilevel"/>
    <w:tmpl w:val="CC6E1FD0"/>
    <w:lvl w:ilvl="0" w:tplc="F62CB6A8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3797B"/>
    <w:multiLevelType w:val="hybridMultilevel"/>
    <w:tmpl w:val="6636888E"/>
    <w:lvl w:ilvl="0" w:tplc="6750DF08">
      <w:start w:val="1"/>
      <w:numFmt w:val="bullet"/>
      <w:lvlText w:val="-"/>
      <w:lvlJc w:val="left"/>
      <w:pPr>
        <w:ind w:left="186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5">
    <w:nsid w:val="31640C9F"/>
    <w:multiLevelType w:val="hybridMultilevel"/>
    <w:tmpl w:val="DFCEA596"/>
    <w:lvl w:ilvl="0" w:tplc="758E6B68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566662"/>
    <w:multiLevelType w:val="hybridMultilevel"/>
    <w:tmpl w:val="E59E82B0"/>
    <w:lvl w:ilvl="0" w:tplc="E376AD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A3BCC"/>
    <w:multiLevelType w:val="hybridMultilevel"/>
    <w:tmpl w:val="DBEEEAE6"/>
    <w:lvl w:ilvl="0" w:tplc="0366C6A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E7BAD"/>
    <w:multiLevelType w:val="hybridMultilevel"/>
    <w:tmpl w:val="0412A624"/>
    <w:lvl w:ilvl="0" w:tplc="9A681E5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86227A"/>
    <w:multiLevelType w:val="hybridMultilevel"/>
    <w:tmpl w:val="5B6EED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8"/>
  </w:num>
  <w:num w:numId="10">
    <w:abstractNumId w:val="4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6D"/>
    <w:rsid w:val="00056B82"/>
    <w:rsid w:val="00061BE3"/>
    <w:rsid w:val="000B78D2"/>
    <w:rsid w:val="000E3043"/>
    <w:rsid w:val="000F5022"/>
    <w:rsid w:val="0018616D"/>
    <w:rsid w:val="00192B54"/>
    <w:rsid w:val="001B20BD"/>
    <w:rsid w:val="001C24A7"/>
    <w:rsid w:val="001E63D1"/>
    <w:rsid w:val="001E6ED5"/>
    <w:rsid w:val="002348BD"/>
    <w:rsid w:val="002A184B"/>
    <w:rsid w:val="002A520A"/>
    <w:rsid w:val="002E19E3"/>
    <w:rsid w:val="0038057C"/>
    <w:rsid w:val="00382483"/>
    <w:rsid w:val="00394E8D"/>
    <w:rsid w:val="003C0BAF"/>
    <w:rsid w:val="004920C0"/>
    <w:rsid w:val="0049508C"/>
    <w:rsid w:val="004C1185"/>
    <w:rsid w:val="004D18B0"/>
    <w:rsid w:val="005103C5"/>
    <w:rsid w:val="005524A1"/>
    <w:rsid w:val="005A766A"/>
    <w:rsid w:val="005B2F6F"/>
    <w:rsid w:val="005B54D7"/>
    <w:rsid w:val="005B5948"/>
    <w:rsid w:val="005B7C61"/>
    <w:rsid w:val="006A74E9"/>
    <w:rsid w:val="006B0255"/>
    <w:rsid w:val="00707CC6"/>
    <w:rsid w:val="00735E9C"/>
    <w:rsid w:val="00773CB9"/>
    <w:rsid w:val="007746E1"/>
    <w:rsid w:val="007D642E"/>
    <w:rsid w:val="00871E25"/>
    <w:rsid w:val="008E7318"/>
    <w:rsid w:val="00912359"/>
    <w:rsid w:val="00927537"/>
    <w:rsid w:val="009309B2"/>
    <w:rsid w:val="009A206A"/>
    <w:rsid w:val="00A6685F"/>
    <w:rsid w:val="00A96518"/>
    <w:rsid w:val="00AB2244"/>
    <w:rsid w:val="00AE59B6"/>
    <w:rsid w:val="00BF00AA"/>
    <w:rsid w:val="00C6330C"/>
    <w:rsid w:val="00C80DE4"/>
    <w:rsid w:val="00C90DBB"/>
    <w:rsid w:val="00CB5945"/>
    <w:rsid w:val="00CE42E9"/>
    <w:rsid w:val="00CF7EB3"/>
    <w:rsid w:val="00D14149"/>
    <w:rsid w:val="00D70168"/>
    <w:rsid w:val="00DD6882"/>
    <w:rsid w:val="00E3786A"/>
    <w:rsid w:val="00EC5C98"/>
    <w:rsid w:val="00EE08BC"/>
    <w:rsid w:val="00F03BD2"/>
    <w:rsid w:val="00F802BF"/>
    <w:rsid w:val="00F87931"/>
    <w:rsid w:val="00F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59B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103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03C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103C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03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103C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3C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63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348B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348B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348BD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4920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59B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103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03C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103C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03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103C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3C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63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348B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348B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348BD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4920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ED2E0-3145-42DA-B1D9-4990A9294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1042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alice.kopel</dc:creator>
  <cp:lastModifiedBy>delphine.caamano</cp:lastModifiedBy>
  <cp:revision>6</cp:revision>
  <cp:lastPrinted>2017-07-21T09:21:00Z</cp:lastPrinted>
  <dcterms:created xsi:type="dcterms:W3CDTF">2017-07-25T12:11:00Z</dcterms:created>
  <dcterms:modified xsi:type="dcterms:W3CDTF">2017-07-25T13:10:00Z</dcterms:modified>
</cp:coreProperties>
</file>